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5"/>
        <w:gridCol w:w="3264"/>
        <w:gridCol w:w="1395"/>
        <w:gridCol w:w="632"/>
        <w:gridCol w:w="1961"/>
        <w:gridCol w:w="414"/>
        <w:gridCol w:w="501"/>
        <w:gridCol w:w="813"/>
        <w:gridCol w:w="1600"/>
      </w:tblGrid>
      <w:tr w:rsidR="00DE0067" w:rsidRPr="00326408" w:rsidTr="00326408">
        <w:tc>
          <w:tcPr>
            <w:tcW w:w="3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ПРИНЯТ</w:t>
            </w:r>
          </w:p>
        </w:tc>
        <w:tc>
          <w:tcPr>
            <w:tcW w:w="3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DE0067" w:rsidRPr="00326408" w:rsidTr="00326408"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Приказом</w:t>
            </w:r>
          </w:p>
        </w:tc>
        <w:tc>
          <w:tcPr>
            <w:tcW w:w="3328" w:type="dxa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</w:t>
            </w:r>
          </w:p>
        </w:tc>
      </w:tr>
      <w:tr w:rsidR="00DE0067" w:rsidRPr="00326408" w:rsidTr="00326408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326408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</w:t>
            </w:r>
            <w:r w:rsidR="00DE0067"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ОУ </w:t>
            </w: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</w:t>
            </w:r>
            <w:proofErr w:type="spellStart"/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СОШ»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326408" w:rsidP="00326408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СОШ»  </w:t>
            </w:r>
          </w:p>
        </w:tc>
      </w:tr>
      <w:tr w:rsidR="00DE0067" w:rsidRPr="00326408" w:rsidTr="00326408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326408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(протокол от 28.08.2024 № 1</w:t>
            </w:r>
            <w:r w:rsidR="00DE0067"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(должность руководителя)</w:t>
            </w:r>
          </w:p>
        </w:tc>
      </w:tr>
      <w:tr w:rsidR="00DE0067" w:rsidRPr="00326408" w:rsidTr="00326408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326408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156</w:t>
            </w:r>
          </w:p>
        </w:tc>
      </w:tr>
      <w:tr w:rsidR="00DE0067" w:rsidRPr="00326408" w:rsidTr="00326408">
        <w:tc>
          <w:tcPr>
            <w:tcW w:w="3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DE0067" w:rsidRPr="00DE0067" w:rsidRDefault="00326408" w:rsidP="00DE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</w:pPr>
      <w:r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 xml:space="preserve">                       </w:t>
      </w:r>
      <w:r w:rsidR="00DE0067" w:rsidRPr="00DE0067"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>План р</w:t>
      </w:r>
      <w:r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>аботы методического актива МОУ «</w:t>
      </w:r>
      <w:proofErr w:type="spellStart"/>
      <w:r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>Мшинская</w:t>
      </w:r>
      <w:proofErr w:type="spellEnd"/>
      <w:r>
        <w:rPr>
          <w:rFonts w:ascii="inherit" w:eastAsia="Times New Roman" w:hAnsi="inherit" w:cs="Courier New"/>
          <w:b/>
          <w:bCs/>
          <w:color w:val="222222"/>
          <w:spacing w:val="-1"/>
          <w:sz w:val="36"/>
          <w:szCs w:val="36"/>
          <w:lang w:eastAsia="ru-RU"/>
        </w:rPr>
        <w:t xml:space="preserve"> СОШ»</w:t>
      </w:r>
      <w:bookmarkStart w:id="0" w:name="_GoBack"/>
      <w:bookmarkEnd w:id="0"/>
    </w:p>
    <w:tbl>
      <w:tblPr>
        <w:tblW w:w="145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1701"/>
        <w:gridCol w:w="8"/>
        <w:gridCol w:w="3371"/>
        <w:gridCol w:w="2015"/>
        <w:gridCol w:w="2586"/>
        <w:gridCol w:w="10"/>
      </w:tblGrid>
      <w:tr w:rsidR="00326408" w:rsidRPr="00DE0067" w:rsidTr="00572A48">
        <w:trPr>
          <w:gridAfter w:val="1"/>
          <w:wAfter w:w="10" w:type="dxa"/>
          <w:tblHeader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ind w:left="-8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ind w:left="-8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ind w:left="-8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ind w:left="-8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Форма представления результата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ind w:left="-8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E0067" w:rsidRPr="00DE0067" w:rsidTr="00572A48">
        <w:tc>
          <w:tcPr>
            <w:tcW w:w="1458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1. Создание организационно-управленческих условий для деятельности методического актива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Создание методического актива школы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Август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Создание и определение функционала методического актива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 о создании и определении функционала методического актива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32640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DE0067" w:rsidRPr="00DE0067" w:rsidTr="00572A48">
        <w:tc>
          <w:tcPr>
            <w:tcW w:w="1458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2. Нормативно-правовое обеспечение деятельности методического актива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Внесение изменений и дополнений в документы, регламентирующие деятельность школы в связи созданием методического актива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Сентябрь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Разработка новых положений, принятие приказов, иных документов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572A48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Положение о методическом активе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Заметститель</w:t>
            </w:r>
            <w:proofErr w:type="spellEnd"/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DE0067" w:rsidRPr="00DE0067" w:rsidTr="00572A48">
        <w:tc>
          <w:tcPr>
            <w:tcW w:w="1458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3. Методическое сопровождение педагогов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обучения педагогов на курсах повышения квалификации «Обновленные ФГОС и ФОП: единые стандарты, единые подходы, единая система»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572A48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Сентябрь–март</w:t>
            </w:r>
            <w:r w:rsidR="00DE0067"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Пройдены курсы повышения квалификации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Удостоверения о прохождении курсов ПК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Педагоги школы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диагностики профессиональных дефицитов педагогов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Сентябрь–октябрь 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Проведена диагностика/самодиагностика </w:t>
            </w:r>
            <w:proofErr w:type="spellStart"/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профдефицитов</w:t>
            </w:r>
            <w:proofErr w:type="spellEnd"/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диагностики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B7223B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  <w:r w:rsidR="00DE0067"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572A48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572A4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lastRenderedPageBreak/>
              <w:t>Разработка индивидуальных образовательных маршрутов педагогов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Ноябрь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Разработаны индивидуальные образовательные маршруты педагогов 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ИОМ педагогов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А.С., 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семинара с педагогами школы по оценке и формированию функциональной грамотности, изучение нормативной базы по вопросам формирования и оценки функциональной грамотности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 раз в квартал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Изучена НПБ по вопросам формирования и оценки функциональной грамотности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Отчет о проведении семинара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методических семинаров по вопросам внедрения в учебный процесс банка заданий для оценки функциональной грамотности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Не реже 1 раза в месяц в течение учебного года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Проведены методические семинары. Участники ознакомлены с вариантами включения заданий для оценки функциональной грамотности в учебные занятия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Отчет о проведении семинаров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Оказание консультативной и методической помощи учителям с низкими образовательными результатами</w:t>
            </w:r>
          </w:p>
        </w:tc>
        <w:tc>
          <w:tcPr>
            <w:tcW w:w="170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Не реже 1 раза в месяц в течение учебного года</w:t>
            </w:r>
          </w:p>
        </w:tc>
        <w:tc>
          <w:tcPr>
            <w:tcW w:w="3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Составлен график консультаций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Журнал консультаций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Методический актив</w:t>
            </w:r>
          </w:p>
        </w:tc>
      </w:tr>
      <w:tr w:rsidR="00DE0067" w:rsidRPr="00DE0067" w:rsidTr="00572A48">
        <w:tc>
          <w:tcPr>
            <w:tcW w:w="1458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B7223B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DE0067"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4. Мониторинговые исследования качества образования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Динамика успеваемости и качества образовательных результатов в сравнении по учебным периодам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По четвертям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 сравнительный анализ образовательных результатов обучающихся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Аналитическая справка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Сравнительный анализ результатов контрольных работ в I полугодии 2024/25 учебного года и текущих результатов (II четверть) обучающихся 3-х, 8-х, 10-х 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Январь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 сравнительный анализ образовательных результатов обучающихся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Сравнительный анализ результатов контрольных работ во II полугодии 2024/25 учебного года и текущих результатов (четвертные, годовые) обучающихся 4-х, 9-х, 11-х классов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Июнь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 сравнительный анализ образовательных результатов обучающихся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методический актив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Сравнительный анализ результатов ГИА и текущих результатов (годовые отметки) за 2024/25 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Июнь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 сравнительный анализ образовательных результатов обучающихся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Аналитическая справка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Заместитель директора по УВР</w:t>
            </w:r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B7223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методический актив</w:t>
            </w:r>
          </w:p>
        </w:tc>
      </w:tr>
      <w:tr w:rsidR="00DE0067" w:rsidRPr="00DE0067" w:rsidTr="00572A48">
        <w:tc>
          <w:tcPr>
            <w:tcW w:w="14586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B7223B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="00DE0067" w:rsidRPr="00DE00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5. Проведение открытых уроков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Урок русского языка в 7-м</w:t>
            </w:r>
            <w:r w:rsidR="00FE449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,8 –м 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FE449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классах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Формирование функциональной грамотности: работа с информацией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Октябрь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открытого урока, размещение конспекта на сайте в разделе «Методическая копилка»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Конспект урока, фотоотчет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учитель русского языка, 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Урок математики в </w:t>
            </w:r>
            <w:r w:rsidR="00FE449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7-м, </w:t>
            </w: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8-м классе с использованием ЦОР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Декабрь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открытого урока, размещение конспекта на сайте в разделе «Методическая копилка»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Конспект урока, фотоотчет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учитель математики,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Урок истории в 10-м классе с применением технологии проблемного обучения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Февраль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открытого урока, размещение конспекта на сайте в разделе «Методическая копилка»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Конспект урока, фотоотчет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учитель истории</w:t>
            </w:r>
          </w:p>
        </w:tc>
      </w:tr>
      <w:tr w:rsidR="00DE0067" w:rsidRPr="00DE0067" w:rsidTr="00572A48">
        <w:trPr>
          <w:gridAfter w:val="1"/>
          <w:wAfter w:w="10" w:type="dxa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Урок английского языка в 4-м классе с использованием метода проектов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Март </w:t>
            </w:r>
          </w:p>
        </w:tc>
        <w:tc>
          <w:tcPr>
            <w:tcW w:w="33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открытого урока, размещение конспекта на сайте в разделе «Методическая копилка»</w:t>
            </w:r>
          </w:p>
        </w:tc>
        <w:tc>
          <w:tcPr>
            <w:tcW w:w="2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Конспект урока, фотоотчет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0067" w:rsidRPr="00DE0067" w:rsidRDefault="00DE0067" w:rsidP="00DE00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учитель английского языка</w:t>
            </w:r>
          </w:p>
        </w:tc>
      </w:tr>
    </w:tbl>
    <w:p w:rsidR="00EB5D19" w:rsidRDefault="00EB5D19" w:rsidP="00326408">
      <w:pPr>
        <w:spacing w:before="100" w:beforeAutospacing="1" w:after="100" w:afterAutospacing="1" w:line="240" w:lineRule="auto"/>
      </w:pPr>
    </w:p>
    <w:sectPr w:rsidR="00EB5D19" w:rsidSect="00B722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629"/>
    <w:multiLevelType w:val="multilevel"/>
    <w:tmpl w:val="E11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D42A3"/>
    <w:multiLevelType w:val="multilevel"/>
    <w:tmpl w:val="306A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2B"/>
    <w:rsid w:val="000C3863"/>
    <w:rsid w:val="00326408"/>
    <w:rsid w:val="00361C0A"/>
    <w:rsid w:val="00572A48"/>
    <w:rsid w:val="0067373F"/>
    <w:rsid w:val="007B3F07"/>
    <w:rsid w:val="009D352B"/>
    <w:rsid w:val="00B7223B"/>
    <w:rsid w:val="00DD540C"/>
    <w:rsid w:val="00DE0067"/>
    <w:rsid w:val="00EB5D19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7</cp:revision>
  <dcterms:created xsi:type="dcterms:W3CDTF">2024-10-03T07:29:00Z</dcterms:created>
  <dcterms:modified xsi:type="dcterms:W3CDTF">2024-10-03T19:05:00Z</dcterms:modified>
</cp:coreProperties>
</file>